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FA2D" w14:textId="77777777" w:rsidR="00E924D8" w:rsidRPr="00E924D8" w:rsidRDefault="00E924D8" w:rsidP="00E924D8">
      <w:pPr>
        <w:spacing w:before="100" w:beforeAutospacing="1" w:after="100" w:afterAutospacing="1" w:line="480" w:lineRule="atLeast"/>
        <w:rPr>
          <w:rFonts w:ascii="Times New Roman" w:eastAsia="Times New Roman" w:hAnsi="Times New Roman" w:cs="Times New Roman"/>
          <w:kern w:val="0"/>
          <w:sz w:val="27"/>
          <w:szCs w:val="27"/>
          <w14:ligatures w14:val="none"/>
        </w:rPr>
      </w:pPr>
      <w:r w:rsidRPr="00E924D8">
        <w:rPr>
          <w:rFonts w:ascii="Arial" w:eastAsia="Times New Roman" w:hAnsi="Arial" w:cs="Arial"/>
          <w:kern w:val="0"/>
          <w:sz w:val="27"/>
          <w:szCs w:val="27"/>
          <w14:ligatures w14:val="none"/>
        </w:rPr>
        <w:t>​Al-</w:t>
      </w:r>
      <w:proofErr w:type="spellStart"/>
      <w:r w:rsidRPr="00E924D8">
        <w:rPr>
          <w:rFonts w:ascii="Arial" w:eastAsia="Times New Roman" w:hAnsi="Arial" w:cs="Arial"/>
          <w:kern w:val="0"/>
          <w:sz w:val="27"/>
          <w:szCs w:val="27"/>
          <w14:ligatures w14:val="none"/>
        </w:rPr>
        <w:t>Ḥāfiẓ</w:t>
      </w:r>
      <w:proofErr w:type="spellEnd"/>
      <w:r w:rsidRPr="00E924D8">
        <w:rPr>
          <w:rFonts w:ascii="Arial" w:eastAsia="Times New Roman" w:hAnsi="Arial" w:cs="Arial"/>
          <w:kern w:val="0"/>
          <w:sz w:val="27"/>
          <w:szCs w:val="27"/>
          <w14:ligatures w14:val="none"/>
        </w:rPr>
        <w:t xml:space="preserve"> Ibn al-</w:t>
      </w:r>
      <w:proofErr w:type="spellStart"/>
      <w:r w:rsidRPr="00E924D8">
        <w:rPr>
          <w:rFonts w:ascii="Arial" w:eastAsia="Times New Roman" w:hAnsi="Arial" w:cs="Arial"/>
          <w:kern w:val="0"/>
          <w:sz w:val="27"/>
          <w:szCs w:val="27"/>
          <w14:ligatures w14:val="none"/>
        </w:rPr>
        <w:t>Jawzī</w:t>
      </w:r>
      <w:proofErr w:type="spellEnd"/>
      <w:r w:rsidRPr="00E924D8">
        <w:rPr>
          <w:rFonts w:ascii="Arial" w:eastAsia="Times New Roman" w:hAnsi="Arial" w:cs="Arial"/>
          <w:kern w:val="0"/>
          <w:sz w:val="27"/>
          <w:szCs w:val="27"/>
          <w14:ligatures w14:val="none"/>
        </w:rPr>
        <w:t xml:space="preserve"> ([1]) mentioned in his book </w:t>
      </w:r>
      <w:proofErr w:type="spellStart"/>
      <w:r w:rsidRPr="00E924D8">
        <w:rPr>
          <w:rFonts w:ascii="Arial" w:eastAsia="Times New Roman" w:hAnsi="Arial" w:cs="Arial"/>
          <w:kern w:val="0"/>
          <w:sz w:val="27"/>
          <w:szCs w:val="27"/>
          <w14:ligatures w14:val="none"/>
        </w:rPr>
        <w:t>Talbīs</w:t>
      </w:r>
      <w:proofErr w:type="spellEnd"/>
      <w:r w:rsidRPr="00E924D8">
        <w:rPr>
          <w:rFonts w:ascii="Arial" w:eastAsia="Times New Roman" w:hAnsi="Arial" w:cs="Arial"/>
          <w:kern w:val="0"/>
          <w:sz w:val="27"/>
          <w:szCs w:val="27"/>
          <w14:ligatures w14:val="none"/>
        </w:rPr>
        <w:t xml:space="preserve"> </w:t>
      </w:r>
      <w:proofErr w:type="spellStart"/>
      <w:r w:rsidRPr="00E924D8">
        <w:rPr>
          <w:rFonts w:ascii="Arial" w:eastAsia="Times New Roman" w:hAnsi="Arial" w:cs="Arial"/>
          <w:kern w:val="0"/>
          <w:sz w:val="27"/>
          <w:szCs w:val="27"/>
          <w14:ligatures w14:val="none"/>
        </w:rPr>
        <w:t>Iblīs</w:t>
      </w:r>
      <w:proofErr w:type="spellEnd"/>
      <w:r w:rsidRPr="00E924D8">
        <w:rPr>
          <w:rFonts w:ascii="Arial" w:eastAsia="Times New Roman" w:hAnsi="Arial" w:cs="Arial"/>
          <w:kern w:val="0"/>
          <w:sz w:val="27"/>
          <w:szCs w:val="27"/>
          <w14:ligatures w14:val="none"/>
        </w:rPr>
        <w:t xml:space="preserve"> ([2]) that All</w:t>
      </w:r>
      <w:r w:rsidRPr="00E924D8">
        <w:rPr>
          <w:rFonts w:ascii="Arial" w:eastAsia="Times New Roman" w:hAnsi="Arial" w:cs="Arial"/>
          <w:kern w:val="0"/>
          <w:sz w:val="27"/>
          <w:szCs w:val="27"/>
          <w:u w:val="single"/>
          <w14:ligatures w14:val="none"/>
        </w:rPr>
        <w:t>a</w:t>
      </w:r>
      <w:r w:rsidRPr="00E924D8">
        <w:rPr>
          <w:rFonts w:ascii="Arial" w:eastAsia="Times New Roman" w:hAnsi="Arial" w:cs="Arial"/>
          <w:kern w:val="0"/>
          <w:sz w:val="27"/>
          <w:szCs w:val="27"/>
          <w14:ligatures w14:val="none"/>
        </w:rPr>
        <w:t>h, Exalted and Glorified, created the children of Adam upon hotness, coldness, dryness, and wetness, and made their health ([3]) dependent upon the moderation of the humors ([4]): blood, phlegm, yellow bile ([5]), and black bile.</w:t>
      </w:r>
    </w:p>
    <w:p w14:paraId="7DEF8DC6"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E924D8">
        <w:rPr>
          <w:rFonts w:ascii="Arial" w:eastAsia="Times New Roman" w:hAnsi="Arial" w:cs="Arial"/>
          <w:kern w:val="0"/>
          <w:sz w:val="27"/>
          <w:szCs w:val="27"/>
          <w14:ligatures w14:val="none"/>
        </w:rPr>
        <w:t>His statement, “All</w:t>
      </w:r>
      <w:r w:rsidRPr="00E924D8">
        <w:rPr>
          <w:rFonts w:ascii="Arial" w:eastAsia="Times New Roman" w:hAnsi="Arial" w:cs="Arial"/>
          <w:kern w:val="0"/>
          <w:sz w:val="27"/>
          <w:szCs w:val="27"/>
          <w:u w:val="single"/>
          <w14:ligatures w14:val="none"/>
        </w:rPr>
        <w:t>a</w:t>
      </w:r>
      <w:r w:rsidRPr="00E924D8">
        <w:rPr>
          <w:rFonts w:ascii="Arial" w:eastAsia="Times New Roman" w:hAnsi="Arial" w:cs="Arial"/>
          <w:kern w:val="0"/>
          <w:sz w:val="27"/>
          <w:szCs w:val="27"/>
          <w14:ligatures w14:val="none"/>
        </w:rPr>
        <w:t>h, Exalted and Glorified, created the children of Adam upon hotness, coldness, dryness, and wetness”, means the four temperaments, and what results from their combinations—namely hot-wet, cold-wet, hot-dry, and cold-dry. Among people are those who are moderated between hotness and coldness, wetness and dryness; and among them are those who are hot and wet (sanguine in temperament), cold and wet (phlegmatic), hot and dry (yellow bile dominant), or cold and dry (black bile dominant).</w:t>
      </w:r>
    </w:p>
    <w:p w14:paraId="6A1EE7AD"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E924D8">
        <w:rPr>
          <w:rFonts w:ascii="Arial" w:eastAsia="Times New Roman" w:hAnsi="Arial" w:cs="Arial"/>
          <w:kern w:val="0"/>
          <w:sz w:val="27"/>
          <w:szCs w:val="27"/>
          <w14:ligatures w14:val="none"/>
        </w:rPr>
        <w:t>His statement, “and He made their health dependent upon the moderation of the humors—blood, phlegm, yellow bile, and black bile”, means that a person is physically healthy when his humors are moderate in their proper proportions, such that blood predominates, followed by phlegm, then yellow bile, then black bile—this being the proportion of the moderate temperament.</w:t>
      </w:r>
    </w:p>
    <w:p w14:paraId="3EAAD6B4"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E924D8">
        <w:rPr>
          <w:rFonts w:ascii="Arial" w:eastAsia="Times New Roman" w:hAnsi="Arial" w:cs="Arial"/>
          <w:kern w:val="0"/>
          <w:sz w:val="27"/>
          <w:szCs w:val="27"/>
          <w14:ligatures w14:val="none"/>
        </w:rPr>
        <w:t>Preservation of health is achieved for one who possesses a moderate temperament between hotness and coldness, wetness and dryness, through proper management of the six essentials for life—especially food and drink—so that one eats and drinks with moderation from hot, cold, wet, and dry foods.</w:t>
      </w:r>
    </w:p>
    <w:p w14:paraId="3AFB7EB9"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E924D8">
        <w:rPr>
          <w:rFonts w:ascii="Arial" w:eastAsia="Times New Roman" w:hAnsi="Arial" w:cs="Arial"/>
          <w:kern w:val="0"/>
          <w:sz w:val="27"/>
          <w:szCs w:val="27"/>
          <w14:ligatures w14:val="none"/>
        </w:rPr>
        <w:t>As for one who does not have a moderate temperament, he eats by opposites. If his temperament is harmful, he may be cured by consuming suitable foods. Physicians have said: “Many diseases are repelled by food alone and not by medicine alone.” That is, if one knows how to eat properly, the illness will disappear without the need for medication. This is because most foods are medicinal in nature—they are nourishment for the body and medicine for it as well. But if one takes medicine while neglecting dietary regulation, the cause of the disease does not disappear and the illness returns repeatedly—such as when the cause of disease is hotness and one continues to consume hot foods, or when the cause is coldness and one consumes cold foods.</w:t>
      </w:r>
    </w:p>
    <w:p w14:paraId="5D39560C"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7BA6F833"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4D8">
        <w:rPr>
          <w:rFonts w:ascii="Arial" w:eastAsia="Times New Roman" w:hAnsi="Arial" w:cs="Arial"/>
          <w:b/>
          <w:bCs/>
          <w:color w:val="000000"/>
          <w:kern w:val="0"/>
          <w:sz w:val="27"/>
          <w:szCs w:val="27"/>
          <w14:ligatures w14:val="none"/>
        </w:rPr>
        <w:lastRenderedPageBreak/>
        <w:t>The Sanguine (Hot-Wet) Temperament</w:t>
      </w:r>
    </w:p>
    <w:p w14:paraId="4F8CC7AB"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Whoever is hot and wet (sanguine) is characterized by: heaviness of the body; heaviness especially at the roots of the eyes, the head, and the temples; redness of the face and eyes; bodily swelling; sweetness of the mouth upon waking; stretching and yawning; dullness of the senses; persistent drowsiness; bleeding from the gums; fatigue without prior exertion; and a pulse that is large, soft, and tending toward rapidity.</w:t>
      </w:r>
    </w:p>
    <w:p w14:paraId="66D4D0CC"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 xml:space="preserve">He eats cold and dry foods, </w:t>
      </w:r>
      <w:proofErr w:type="gramStart"/>
      <w:r w:rsidRPr="00E924D8">
        <w:rPr>
          <w:rFonts w:ascii="Arial" w:eastAsia="Times New Roman" w:hAnsi="Arial" w:cs="Arial"/>
          <w:kern w:val="0"/>
          <w14:ligatures w14:val="none"/>
        </w:rPr>
        <w:t>such as:</w:t>
      </w:r>
      <w:proofErr w:type="gramEnd"/>
      <w:r w:rsidRPr="00E924D8">
        <w:rPr>
          <w:rFonts w:ascii="Arial" w:eastAsia="Times New Roman" w:hAnsi="Arial" w:cs="Arial"/>
          <w:kern w:val="0"/>
          <w14:ligatures w14:val="none"/>
        </w:rPr>
        <w:t xml:space="preserve"> spleen, corn, barley, starch, lentils, dried fava beans, potatoes, cauliflower, peas, coriander, sour tomatoes, unripe grapes, mandarins, navel oranges, grapefruit, sour quince, sour pomegranate, unripe peaches, unripe nectarines, sour cherries, sour kiwi, sour loquat, hawthorn, sumac, vinegar, tamarind, ice, and roasted coffee.</w:t>
      </w:r>
    </w:p>
    <w:p w14:paraId="0D5B0E9C"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794C2ABE"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4D8">
        <w:rPr>
          <w:rFonts w:ascii="Arial" w:eastAsia="Times New Roman" w:hAnsi="Arial" w:cs="Arial"/>
          <w:b/>
          <w:bCs/>
          <w:color w:val="000000"/>
          <w:kern w:val="0"/>
          <w:sz w:val="27"/>
          <w:szCs w:val="27"/>
          <w14:ligatures w14:val="none"/>
        </w:rPr>
        <w:t>The Yellow Bile- Dominant (Hot-Dry) Temperament</w:t>
      </w:r>
    </w:p>
    <w:p w14:paraId="7A10C470"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Whoever is hot and dry (yellow bile-dominant) is characterized by: yellowing of the complexion and eyes with sunken eyes; bitterness of the mouth upon waking; roughness and dryness of the tongue; dryness of the nostrils; enjoyment of cool breezes; intense thirst; rapid breathing; weak appetite; nausea; stinging and burning in the stomach; and a rapid, narrow, firm pulse.</w:t>
      </w:r>
    </w:p>
    <w:p w14:paraId="704D01D5"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 xml:space="preserve">He eats cold and wet foods, such as: trotters, fish, crab, lettuce, purslane, Armenian cucumber, cucumber, green fava beans, green beans, spinach, zucchini, pumpkin or squash, dandelion, truffles, mushrooms, </w:t>
      </w:r>
      <w:proofErr w:type="spellStart"/>
      <w:r w:rsidRPr="00E924D8">
        <w:rPr>
          <w:rFonts w:ascii="Arial" w:eastAsia="Times New Roman" w:hAnsi="Arial" w:cs="Arial"/>
          <w:kern w:val="0"/>
          <w14:ligatures w14:val="none"/>
        </w:rPr>
        <w:t>molokhia</w:t>
      </w:r>
      <w:proofErr w:type="spellEnd"/>
      <w:r w:rsidRPr="00E924D8">
        <w:rPr>
          <w:rFonts w:ascii="Arial" w:eastAsia="Times New Roman" w:hAnsi="Arial" w:cs="Arial"/>
          <w:kern w:val="0"/>
          <w14:ligatures w14:val="none"/>
        </w:rPr>
        <w:t xml:space="preserve"> and mallow, sheep’s milk, yogurt and sweet labneh, sweet cheese, soft cheese, cream, watermelon, apricots, sweet pomegranate, sweet quince, sweet black peaches, pineapple, papaya, sweet Moroccan lemons, sweet clementines, sweet nectarines, barley water, and rose water.</w:t>
      </w:r>
    </w:p>
    <w:p w14:paraId="554C400A"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69419C9E"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4D8">
        <w:rPr>
          <w:rFonts w:ascii="Arial" w:eastAsia="Times New Roman" w:hAnsi="Arial" w:cs="Arial"/>
          <w:b/>
          <w:bCs/>
          <w:kern w:val="0"/>
          <w:sz w:val="27"/>
          <w:szCs w:val="27"/>
          <w14:ligatures w14:val="none"/>
        </w:rPr>
        <w:t>The Phlegmatic (Cold-Wet) Temperament</w:t>
      </w:r>
    </w:p>
    <w:p w14:paraId="15224333"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Whoever is cold and wet (phlegmatic) is characterized by: paleness and flabbiness of the body; facial puffiness; little thirst; weak digestion; excessive thick saliva; sour belching; drowsiness; excessive sleep; heaviness greater than that of the sanguine; laziness; lax nerves; dullness; and a slow, soft, broad pulse.</w:t>
      </w:r>
    </w:p>
    <w:p w14:paraId="5E78C149"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He eats hot and dry foods, such as: mutton, camel meat, rabbit, fish roe, quail, partridge, small birds, safflower, mint, thyme, basil, radish, artichoke, green fennel, arugula, salt, onions, garlic, eggplant, cabbage, fennel seeds, anise, cumin, celery, cress seeds, fenugreek, black seed, black pepper, red pepper, mahaleb, cardamom, mustard, caraway, ginger, cinnamon, turmeric, tea, hazelnuts, walnuts, chestnuts, honey, unroasted coffee, and orange blossom water.</w:t>
      </w:r>
    </w:p>
    <w:p w14:paraId="599BEB7A"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lastRenderedPageBreak/>
        <w:t>​</w:t>
      </w:r>
    </w:p>
    <w:p w14:paraId="4DA59EFB"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4D8">
        <w:rPr>
          <w:rFonts w:ascii="Arial" w:eastAsia="Times New Roman" w:hAnsi="Arial" w:cs="Arial"/>
          <w:b/>
          <w:bCs/>
          <w:kern w:val="0"/>
          <w:sz w:val="27"/>
          <w:szCs w:val="27"/>
          <w14:ligatures w14:val="none"/>
        </w:rPr>
        <w:t>The Black-Bile Dominant (Cold-Dry) Temperament</w:t>
      </w:r>
    </w:p>
    <w:p w14:paraId="65D0E018"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Whoever is cold and dry (black bile-dominant) is characterized by: darkening of the face and loss of its clarity; dryness of the body and mouth; little sleep; sourness of the mouth upon waking; heaviness less than that of the phlegmatic; constriction of the stomach; and a slow, firm, narrow pulse.</w:t>
      </w:r>
    </w:p>
    <w:p w14:paraId="1931DB8D"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 xml:space="preserve">He eats hot and wet foods, such as: lamb, tail fat, </w:t>
      </w:r>
      <w:proofErr w:type="spellStart"/>
      <w:r w:rsidRPr="00E924D8">
        <w:rPr>
          <w:rFonts w:ascii="Arial" w:eastAsia="Times New Roman" w:hAnsi="Arial" w:cs="Arial"/>
          <w:kern w:val="0"/>
          <w14:ligatures w14:val="none"/>
        </w:rPr>
        <w:t>harīsa</w:t>
      </w:r>
      <w:proofErr w:type="spellEnd"/>
      <w:r w:rsidRPr="00E924D8">
        <w:rPr>
          <w:rFonts w:ascii="Arial" w:eastAsia="Times New Roman" w:hAnsi="Arial" w:cs="Arial"/>
          <w:kern w:val="0"/>
          <w14:ligatures w14:val="none"/>
        </w:rPr>
        <w:t>, chicken, wheat, turnips, carrots, asparagus, chard, beets, ghee, butter, sweet white mulberries, figs, sweet apples, sweet grapes, melon, sweet mango, avocado, sugarcane, dates, fresh dates, raisins, coconut, sesame, pistachios, large pine nuts, almonds, cashews, sweet grape molasses, date molasses, black olives, and sweet cherries.</w:t>
      </w:r>
    </w:p>
    <w:p w14:paraId="28C07A1B"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7B191507" w14:textId="77777777" w:rsidR="00E924D8" w:rsidRPr="00E924D8" w:rsidRDefault="00E924D8" w:rsidP="00E924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4D8">
        <w:rPr>
          <w:rFonts w:ascii="Arial" w:eastAsia="Times New Roman" w:hAnsi="Arial" w:cs="Arial"/>
          <w:b/>
          <w:bCs/>
          <w:color w:val="000000"/>
          <w:kern w:val="0"/>
          <w:sz w:val="27"/>
          <w:szCs w:val="27"/>
          <w14:ligatures w14:val="none"/>
        </w:rPr>
        <w:t>Conclusion</w:t>
      </w:r>
    </w:p>
    <w:p w14:paraId="0C48A8BB"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 xml:space="preserve">I say: a physician knowledgeable in humoral medicine guides you in preserving your health when it is </w:t>
      </w:r>
      <w:proofErr w:type="gramStart"/>
      <w:r w:rsidRPr="00E924D8">
        <w:rPr>
          <w:rFonts w:ascii="Arial" w:eastAsia="Times New Roman" w:hAnsi="Arial" w:cs="Arial"/>
          <w:kern w:val="0"/>
          <w14:ligatures w14:val="none"/>
        </w:rPr>
        <w:t>present, and</w:t>
      </w:r>
      <w:proofErr w:type="gramEnd"/>
      <w:r w:rsidRPr="00E924D8">
        <w:rPr>
          <w:rFonts w:ascii="Arial" w:eastAsia="Times New Roman" w:hAnsi="Arial" w:cs="Arial"/>
          <w:kern w:val="0"/>
          <w14:ligatures w14:val="none"/>
        </w:rPr>
        <w:t xml:space="preserve"> restores it to you when it is lost—through food and medicine. He distinguishes the causes and signs of health and illness, and the appropriate food and medication according to the dominant temperament. If a physician treats using food alone, he has attained success, for this is easier on the patient’s soul.</w:t>
      </w:r>
    </w:p>
    <w:p w14:paraId="5A7DB2B9"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233E442B"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26C9DABF"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28D9A2E9"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​(1) Ibn al-</w:t>
      </w:r>
      <w:proofErr w:type="spellStart"/>
      <w:r w:rsidRPr="00E924D8">
        <w:rPr>
          <w:rFonts w:ascii="Arial" w:eastAsia="Times New Roman" w:hAnsi="Arial" w:cs="Arial"/>
          <w:kern w:val="0"/>
          <w14:ligatures w14:val="none"/>
        </w:rPr>
        <w:t>Jawzi</w:t>
      </w:r>
      <w:proofErr w:type="spellEnd"/>
      <w:r w:rsidRPr="00E924D8">
        <w:rPr>
          <w:rFonts w:ascii="Arial" w:eastAsia="Times New Roman" w:hAnsi="Arial" w:cs="Arial"/>
          <w:kern w:val="0"/>
          <w14:ligatures w14:val="none"/>
        </w:rPr>
        <w:t xml:space="preserve">, </w:t>
      </w:r>
      <w:proofErr w:type="spellStart"/>
      <w:r w:rsidRPr="00E924D8">
        <w:rPr>
          <w:rFonts w:ascii="Arial" w:eastAsia="Times New Roman" w:hAnsi="Arial" w:cs="Arial"/>
          <w:kern w:val="0"/>
          <w14:ligatures w14:val="none"/>
        </w:rPr>
        <w:t>Abū</w:t>
      </w:r>
      <w:proofErr w:type="spellEnd"/>
      <w:r w:rsidRPr="00E924D8">
        <w:rPr>
          <w:rFonts w:ascii="Arial" w:eastAsia="Times New Roman" w:hAnsi="Arial" w:cs="Arial"/>
          <w:kern w:val="0"/>
          <w14:ligatures w14:val="none"/>
        </w:rPr>
        <w:t xml:space="preserve"> al-Faraj </w:t>
      </w:r>
      <w:proofErr w:type="spellStart"/>
      <w:r w:rsidRPr="00E924D8">
        <w:rPr>
          <w:rFonts w:ascii="Arial" w:eastAsia="Times New Roman" w:hAnsi="Arial" w:cs="Arial"/>
          <w:kern w:val="0"/>
          <w14:ligatures w14:val="none"/>
        </w:rPr>
        <w:t>ʿAbd</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Raḥmān</w:t>
      </w:r>
      <w:proofErr w:type="spellEnd"/>
      <w:r w:rsidRPr="00E924D8">
        <w:rPr>
          <w:rFonts w:ascii="Arial" w:eastAsia="Times New Roman" w:hAnsi="Arial" w:cs="Arial"/>
          <w:kern w:val="0"/>
          <w14:ligatures w14:val="none"/>
        </w:rPr>
        <w:t xml:space="preserve"> ibn </w:t>
      </w:r>
      <w:proofErr w:type="spellStart"/>
      <w:r w:rsidRPr="00E924D8">
        <w:rPr>
          <w:rFonts w:ascii="Arial" w:eastAsia="Times New Roman" w:hAnsi="Arial" w:cs="Arial"/>
          <w:kern w:val="0"/>
          <w14:ligatures w14:val="none"/>
        </w:rPr>
        <w:t>Abī</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Ḥasan</w:t>
      </w:r>
      <w:proofErr w:type="spellEnd"/>
      <w:r w:rsidRPr="00E924D8">
        <w:rPr>
          <w:rFonts w:ascii="Arial" w:eastAsia="Times New Roman" w:hAnsi="Arial" w:cs="Arial"/>
          <w:kern w:val="0"/>
          <w14:ligatures w14:val="none"/>
        </w:rPr>
        <w:t xml:space="preserve"> </w:t>
      </w:r>
      <w:proofErr w:type="spellStart"/>
      <w:r w:rsidRPr="00E924D8">
        <w:rPr>
          <w:rFonts w:ascii="Arial" w:eastAsia="Times New Roman" w:hAnsi="Arial" w:cs="Arial"/>
          <w:kern w:val="0"/>
          <w14:ligatures w14:val="none"/>
        </w:rPr>
        <w:t>ʿAlī</w:t>
      </w:r>
      <w:proofErr w:type="spellEnd"/>
      <w:r w:rsidRPr="00E924D8">
        <w:rPr>
          <w:rFonts w:ascii="Arial" w:eastAsia="Times New Roman" w:hAnsi="Arial" w:cs="Arial"/>
          <w:kern w:val="0"/>
          <w14:ligatures w14:val="none"/>
        </w:rPr>
        <w:t xml:space="preserve"> ibn Muḥammad al-</w:t>
      </w:r>
      <w:proofErr w:type="spellStart"/>
      <w:r w:rsidRPr="00E924D8">
        <w:rPr>
          <w:rFonts w:ascii="Arial" w:eastAsia="Times New Roman" w:hAnsi="Arial" w:cs="Arial"/>
          <w:kern w:val="0"/>
          <w14:ligatures w14:val="none"/>
        </w:rPr>
        <w:t>Qurashī</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Taymī</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Bakrī</w:t>
      </w:r>
      <w:proofErr w:type="spellEnd"/>
      <w:r w:rsidRPr="00E924D8">
        <w:rPr>
          <w:rFonts w:ascii="Arial" w:eastAsia="Times New Roman" w:hAnsi="Arial" w:cs="Arial"/>
          <w:kern w:val="0"/>
          <w14:ligatures w14:val="none"/>
        </w:rPr>
        <w:t xml:space="preserve">, was a </w:t>
      </w:r>
      <w:proofErr w:type="spellStart"/>
      <w:r w:rsidRPr="00E924D8">
        <w:rPr>
          <w:rFonts w:ascii="Arial" w:eastAsia="Times New Roman" w:hAnsi="Arial" w:cs="Arial"/>
          <w:kern w:val="0"/>
          <w14:ligatures w14:val="none"/>
        </w:rPr>
        <w:t>Ḥanbalī</w:t>
      </w:r>
      <w:proofErr w:type="spellEnd"/>
      <w:r w:rsidRPr="00E924D8">
        <w:rPr>
          <w:rFonts w:ascii="Arial" w:eastAsia="Times New Roman" w:hAnsi="Arial" w:cs="Arial"/>
          <w:kern w:val="0"/>
          <w14:ligatures w14:val="none"/>
        </w:rPr>
        <w:t xml:space="preserve"> jurist and scholar. He was born in Baghdad and died there (510–597 AH).</w:t>
      </w:r>
    </w:p>
    <w:p w14:paraId="404B9019"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2DE3E58D"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 xml:space="preserve">(2) </w:t>
      </w:r>
      <w:proofErr w:type="spellStart"/>
      <w:r w:rsidRPr="00E924D8">
        <w:rPr>
          <w:rFonts w:ascii="Arial" w:eastAsia="Times New Roman" w:hAnsi="Arial" w:cs="Arial"/>
          <w:kern w:val="0"/>
          <w14:ligatures w14:val="none"/>
        </w:rPr>
        <w:t>Talbīs</w:t>
      </w:r>
      <w:proofErr w:type="spellEnd"/>
      <w:r w:rsidRPr="00E924D8">
        <w:rPr>
          <w:rFonts w:ascii="Arial" w:eastAsia="Times New Roman" w:hAnsi="Arial" w:cs="Arial"/>
          <w:kern w:val="0"/>
          <w14:ligatures w14:val="none"/>
        </w:rPr>
        <w:t xml:space="preserve"> </w:t>
      </w:r>
      <w:proofErr w:type="spellStart"/>
      <w:r w:rsidRPr="00E924D8">
        <w:rPr>
          <w:rFonts w:ascii="Arial" w:eastAsia="Times New Roman" w:hAnsi="Arial" w:cs="Arial"/>
          <w:kern w:val="0"/>
          <w14:ligatures w14:val="none"/>
        </w:rPr>
        <w:t>Iblīs</w:t>
      </w:r>
      <w:proofErr w:type="spellEnd"/>
      <w:r w:rsidRPr="00E924D8">
        <w:rPr>
          <w:rFonts w:ascii="Arial" w:eastAsia="Times New Roman" w:hAnsi="Arial" w:cs="Arial"/>
          <w:kern w:val="0"/>
          <w14:ligatures w14:val="none"/>
        </w:rPr>
        <w:t xml:space="preserve">, p. 362, </w:t>
      </w:r>
      <w:proofErr w:type="spellStart"/>
      <w:r w:rsidRPr="00E924D8">
        <w:rPr>
          <w:rFonts w:ascii="Arial" w:eastAsia="Times New Roman" w:hAnsi="Arial" w:cs="Arial"/>
          <w:kern w:val="0"/>
          <w14:ligatures w14:val="none"/>
        </w:rPr>
        <w:t>Dār</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Kitāb</w:t>
      </w:r>
      <w:proofErr w:type="spellEnd"/>
      <w:r w:rsidRPr="00E924D8">
        <w:rPr>
          <w:rFonts w:ascii="Arial" w:eastAsia="Times New Roman" w:hAnsi="Arial" w:cs="Arial"/>
          <w:kern w:val="0"/>
          <w14:ligatures w14:val="none"/>
        </w:rPr>
        <w:t xml:space="preserve"> al-</w:t>
      </w:r>
      <w:proofErr w:type="spellStart"/>
      <w:r w:rsidRPr="00E924D8">
        <w:rPr>
          <w:rFonts w:ascii="Arial" w:eastAsia="Times New Roman" w:hAnsi="Arial" w:cs="Arial"/>
          <w:kern w:val="0"/>
          <w14:ligatures w14:val="none"/>
        </w:rPr>
        <w:t>ʿArabī</w:t>
      </w:r>
      <w:proofErr w:type="spellEnd"/>
      <w:r w:rsidRPr="00E924D8">
        <w:rPr>
          <w:rFonts w:ascii="Arial" w:eastAsia="Times New Roman" w:hAnsi="Arial" w:cs="Arial"/>
          <w:kern w:val="0"/>
          <w14:ligatures w14:val="none"/>
        </w:rPr>
        <w:t>, Beirut.</w:t>
      </w:r>
    </w:p>
    <w:p w14:paraId="1AEA1D3A"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22700D18"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(3) In medical terminology, health (al-</w:t>
      </w:r>
      <w:proofErr w:type="spellStart"/>
      <w:r w:rsidRPr="00E924D8">
        <w:rPr>
          <w:rFonts w:ascii="Arial" w:eastAsia="Times New Roman" w:hAnsi="Arial" w:cs="Arial"/>
          <w:kern w:val="0"/>
          <w14:ligatures w14:val="none"/>
        </w:rPr>
        <w:t>ṣiḥḥa</w:t>
      </w:r>
      <w:proofErr w:type="spellEnd"/>
      <w:r w:rsidRPr="00E924D8">
        <w:rPr>
          <w:rFonts w:ascii="Arial" w:eastAsia="Times New Roman" w:hAnsi="Arial" w:cs="Arial"/>
          <w:kern w:val="0"/>
          <w14:ligatures w14:val="none"/>
        </w:rPr>
        <w:t>) is a state in which the human body, in its temperament and composition, is such that its functions proceed soundly and correctly.</w:t>
      </w:r>
    </w:p>
    <w:p w14:paraId="3FB30F16"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53568FC4"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lastRenderedPageBreak/>
        <w:t>(4) In medical terminology, bile (al-</w:t>
      </w:r>
      <w:proofErr w:type="spellStart"/>
      <w:r w:rsidRPr="00E924D8">
        <w:rPr>
          <w:rFonts w:ascii="Arial" w:eastAsia="Times New Roman" w:hAnsi="Arial" w:cs="Arial"/>
          <w:kern w:val="0"/>
          <w14:ligatures w14:val="none"/>
        </w:rPr>
        <w:t>mirra</w:t>
      </w:r>
      <w:proofErr w:type="spellEnd"/>
      <w:r w:rsidRPr="00E924D8">
        <w:rPr>
          <w:rFonts w:ascii="Arial" w:eastAsia="Times New Roman" w:hAnsi="Arial" w:cs="Arial"/>
          <w:kern w:val="0"/>
          <w14:ligatures w14:val="none"/>
        </w:rPr>
        <w:t xml:space="preserve">) is one of the four humors. Linguistically, </w:t>
      </w:r>
      <w:proofErr w:type="spellStart"/>
      <w:r w:rsidRPr="00E924D8">
        <w:rPr>
          <w:rFonts w:ascii="Arial" w:eastAsia="Times New Roman" w:hAnsi="Arial" w:cs="Arial"/>
          <w:kern w:val="0"/>
          <w14:ligatures w14:val="none"/>
        </w:rPr>
        <w:t>mirra</w:t>
      </w:r>
      <w:proofErr w:type="spellEnd"/>
      <w:r w:rsidRPr="00E924D8">
        <w:rPr>
          <w:rFonts w:ascii="Arial" w:eastAsia="Times New Roman" w:hAnsi="Arial" w:cs="Arial"/>
          <w:kern w:val="0"/>
          <w14:ligatures w14:val="none"/>
        </w:rPr>
        <w:t xml:space="preserve"> denotes strength and intensity. The term is applied to yellow bile because it is the strongest of the humors, </w:t>
      </w:r>
      <w:proofErr w:type="gramStart"/>
      <w:r w:rsidRPr="00E924D8">
        <w:rPr>
          <w:rFonts w:ascii="Arial" w:eastAsia="Times New Roman" w:hAnsi="Arial" w:cs="Arial"/>
          <w:kern w:val="0"/>
          <w14:ligatures w14:val="none"/>
        </w:rPr>
        <w:t>and also</w:t>
      </w:r>
      <w:proofErr w:type="gramEnd"/>
      <w:r w:rsidRPr="00E924D8">
        <w:rPr>
          <w:rFonts w:ascii="Arial" w:eastAsia="Times New Roman" w:hAnsi="Arial" w:cs="Arial"/>
          <w:kern w:val="0"/>
          <w14:ligatures w14:val="none"/>
        </w:rPr>
        <w:t xml:space="preserve"> to black bile because it is the most severe due to its thickness, firmness, and stability.</w:t>
      </w:r>
    </w:p>
    <w:p w14:paraId="3AD624B3"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w:t>
      </w:r>
    </w:p>
    <w:p w14:paraId="444AC058" w14:textId="77777777" w:rsidR="00E924D8" w:rsidRPr="00E924D8" w:rsidRDefault="00E924D8" w:rsidP="00E924D8">
      <w:pPr>
        <w:spacing w:before="100" w:beforeAutospacing="1" w:after="100" w:afterAutospacing="1" w:line="240" w:lineRule="auto"/>
        <w:rPr>
          <w:rFonts w:ascii="Times New Roman" w:eastAsia="Times New Roman" w:hAnsi="Times New Roman" w:cs="Times New Roman"/>
          <w:kern w:val="0"/>
          <w14:ligatures w14:val="none"/>
        </w:rPr>
      </w:pPr>
      <w:r w:rsidRPr="00E924D8">
        <w:rPr>
          <w:rFonts w:ascii="Arial" w:eastAsia="Times New Roman" w:hAnsi="Arial" w:cs="Arial"/>
          <w:kern w:val="0"/>
          <w14:ligatures w14:val="none"/>
        </w:rPr>
        <w:t>(5) In medical terminology, a humor (al-</w:t>
      </w:r>
      <w:proofErr w:type="spellStart"/>
      <w:r w:rsidRPr="00E924D8">
        <w:rPr>
          <w:rFonts w:ascii="Arial" w:eastAsia="Times New Roman" w:hAnsi="Arial" w:cs="Arial"/>
          <w:kern w:val="0"/>
          <w14:ligatures w14:val="none"/>
        </w:rPr>
        <w:t>khilṭ</w:t>
      </w:r>
      <w:proofErr w:type="spellEnd"/>
      <w:r w:rsidRPr="00E924D8">
        <w:rPr>
          <w:rFonts w:ascii="Arial" w:eastAsia="Times New Roman" w:hAnsi="Arial" w:cs="Arial"/>
          <w:kern w:val="0"/>
          <w14:ligatures w14:val="none"/>
        </w:rPr>
        <w:t>) is a moist, fluid substance into which food is first transformed. The bodily humors are four: blood, phlegm, yellow bile, and black bile. Among humors are those that are beneficial, which are suitable to become part of the substance of the nourished body—either alone or with others—and are generally fit to replace what is lost through dissolution. There are also corrupt humors, which are not suitable for this purpose.</w:t>
      </w:r>
    </w:p>
    <w:p w14:paraId="7354A094" w14:textId="77777777" w:rsidR="00E924D8" w:rsidRDefault="00E924D8"/>
    <w:sectPr w:rsidR="00E92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D8"/>
    <w:rsid w:val="001A43B9"/>
    <w:rsid w:val="00E924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EF9F22"/>
  <w15:chartTrackingRefBased/>
  <w15:docId w15:val="{3906DB5A-FC41-FF49-825B-D6629E7E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2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4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24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4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4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4D8"/>
    <w:rPr>
      <w:rFonts w:eastAsiaTheme="majorEastAsia" w:cstheme="majorBidi"/>
      <w:color w:val="272727" w:themeColor="text1" w:themeTint="D8"/>
    </w:rPr>
  </w:style>
  <w:style w:type="paragraph" w:styleId="Title">
    <w:name w:val="Title"/>
    <w:basedOn w:val="Normal"/>
    <w:next w:val="Normal"/>
    <w:link w:val="TitleChar"/>
    <w:uiPriority w:val="10"/>
    <w:qFormat/>
    <w:rsid w:val="00E92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4D8"/>
    <w:pPr>
      <w:spacing w:before="160"/>
      <w:jc w:val="center"/>
    </w:pPr>
    <w:rPr>
      <w:i/>
      <w:iCs/>
      <w:color w:val="404040" w:themeColor="text1" w:themeTint="BF"/>
    </w:rPr>
  </w:style>
  <w:style w:type="character" w:customStyle="1" w:styleId="QuoteChar">
    <w:name w:val="Quote Char"/>
    <w:basedOn w:val="DefaultParagraphFont"/>
    <w:link w:val="Quote"/>
    <w:uiPriority w:val="29"/>
    <w:rsid w:val="00E924D8"/>
    <w:rPr>
      <w:i/>
      <w:iCs/>
      <w:color w:val="404040" w:themeColor="text1" w:themeTint="BF"/>
    </w:rPr>
  </w:style>
  <w:style w:type="paragraph" w:styleId="ListParagraph">
    <w:name w:val="List Paragraph"/>
    <w:basedOn w:val="Normal"/>
    <w:uiPriority w:val="34"/>
    <w:qFormat/>
    <w:rsid w:val="00E924D8"/>
    <w:pPr>
      <w:ind w:left="720"/>
      <w:contextualSpacing/>
    </w:pPr>
  </w:style>
  <w:style w:type="character" w:styleId="IntenseEmphasis">
    <w:name w:val="Intense Emphasis"/>
    <w:basedOn w:val="DefaultParagraphFont"/>
    <w:uiPriority w:val="21"/>
    <w:qFormat/>
    <w:rsid w:val="00E924D8"/>
    <w:rPr>
      <w:i/>
      <w:iCs/>
      <w:color w:val="0F4761" w:themeColor="accent1" w:themeShade="BF"/>
    </w:rPr>
  </w:style>
  <w:style w:type="paragraph" w:styleId="IntenseQuote">
    <w:name w:val="Intense Quote"/>
    <w:basedOn w:val="Normal"/>
    <w:next w:val="Normal"/>
    <w:link w:val="IntenseQuoteChar"/>
    <w:uiPriority w:val="30"/>
    <w:qFormat/>
    <w:rsid w:val="00E92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4D8"/>
    <w:rPr>
      <w:i/>
      <w:iCs/>
      <w:color w:val="0F4761" w:themeColor="accent1" w:themeShade="BF"/>
    </w:rPr>
  </w:style>
  <w:style w:type="character" w:styleId="IntenseReference">
    <w:name w:val="Intense Reference"/>
    <w:basedOn w:val="DefaultParagraphFont"/>
    <w:uiPriority w:val="32"/>
    <w:qFormat/>
    <w:rsid w:val="00E924D8"/>
    <w:rPr>
      <w:b/>
      <w:bCs/>
      <w:smallCaps/>
      <w:color w:val="0F4761" w:themeColor="accent1" w:themeShade="BF"/>
      <w:spacing w:val="5"/>
    </w:rPr>
  </w:style>
  <w:style w:type="paragraph" w:customStyle="1" w:styleId="font7">
    <w:name w:val="font_7"/>
    <w:basedOn w:val="Normal"/>
    <w:rsid w:val="00E924D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8">
    <w:name w:val="font_8"/>
    <w:basedOn w:val="Normal"/>
    <w:rsid w:val="00E924D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lor37">
    <w:name w:val="color_37"/>
    <w:basedOn w:val="DefaultParagraphFont"/>
    <w:rsid w:val="00E9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1109</Words>
  <Characters>6069</Characters>
  <Application>Microsoft Office Word</Application>
  <DocSecurity>0</DocSecurity>
  <Lines>111</Lines>
  <Paragraphs>25</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Akkari</dc:creator>
  <cp:keywords/>
  <dc:description/>
  <cp:lastModifiedBy>Yasmine Akkari</cp:lastModifiedBy>
  <cp:revision>1</cp:revision>
  <dcterms:created xsi:type="dcterms:W3CDTF">2025-12-26T09:59:00Z</dcterms:created>
  <dcterms:modified xsi:type="dcterms:W3CDTF">2025-12-26T10:00:00Z</dcterms:modified>
</cp:coreProperties>
</file>